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3A259" w14:textId="77777777" w:rsidR="00554579" w:rsidRPr="00554579" w:rsidRDefault="00554579" w:rsidP="00554579">
      <w:pPr>
        <w:contextualSpacing/>
        <w:rPr>
          <w:b/>
          <w:sz w:val="72"/>
          <w:szCs w:val="144"/>
        </w:rPr>
      </w:pPr>
      <w:r w:rsidRPr="00554579">
        <w:rPr>
          <w:b/>
          <w:sz w:val="72"/>
          <w:szCs w:val="144"/>
        </w:rPr>
        <w:t xml:space="preserve">You’re invited </w:t>
      </w:r>
    </w:p>
    <w:p w14:paraId="5EEDFDEC" w14:textId="11D8C469" w:rsidR="00554579" w:rsidRPr="00554579" w:rsidRDefault="00554579" w:rsidP="00554579">
      <w:pPr>
        <w:contextualSpacing/>
        <w:rPr>
          <w:sz w:val="56"/>
          <w:szCs w:val="144"/>
        </w:rPr>
      </w:pPr>
      <w:r w:rsidRPr="00554579">
        <w:rPr>
          <w:sz w:val="56"/>
          <w:szCs w:val="144"/>
        </w:rPr>
        <w:t>to the</w:t>
      </w:r>
    </w:p>
    <w:p w14:paraId="13A792AF" w14:textId="77777777" w:rsidR="00554579" w:rsidRPr="00554579" w:rsidRDefault="00554579" w:rsidP="00554579">
      <w:pPr>
        <w:contextualSpacing/>
        <w:rPr>
          <w:sz w:val="72"/>
          <w:szCs w:val="144"/>
        </w:rPr>
      </w:pPr>
      <w:r w:rsidRPr="00554579">
        <w:rPr>
          <w:sz w:val="72"/>
          <w:szCs w:val="144"/>
        </w:rPr>
        <w:t xml:space="preserve">Inaugural Lubbock </w:t>
      </w:r>
    </w:p>
    <w:p w14:paraId="00872666" w14:textId="1EB2F122" w:rsidR="00271CF6" w:rsidRPr="00554579" w:rsidRDefault="00554579" w:rsidP="00554579">
      <w:pPr>
        <w:contextualSpacing/>
        <w:rPr>
          <w:b/>
          <w:sz w:val="72"/>
          <w:szCs w:val="144"/>
        </w:rPr>
      </w:pPr>
      <w:r w:rsidRPr="00554579">
        <w:rPr>
          <w:b/>
          <w:sz w:val="72"/>
          <w:szCs w:val="144"/>
        </w:rPr>
        <w:t>Foster Care Symposium</w:t>
      </w:r>
    </w:p>
    <w:p w14:paraId="32B98A2D" w14:textId="77777777" w:rsidR="00554579" w:rsidRPr="00554579" w:rsidRDefault="00554579" w:rsidP="00554579">
      <w:pPr>
        <w:contextualSpacing/>
        <w:rPr>
          <w:sz w:val="40"/>
          <w:szCs w:val="144"/>
        </w:rPr>
      </w:pPr>
    </w:p>
    <w:p w14:paraId="0146B34B" w14:textId="254A6962" w:rsidR="00554579" w:rsidRPr="00554579" w:rsidRDefault="00554579" w:rsidP="00554579">
      <w:pPr>
        <w:contextualSpacing/>
        <w:rPr>
          <w:sz w:val="40"/>
          <w:szCs w:val="144"/>
        </w:rPr>
      </w:pPr>
      <w:r w:rsidRPr="00554579">
        <w:rPr>
          <w:sz w:val="40"/>
          <w:szCs w:val="144"/>
        </w:rPr>
        <w:t xml:space="preserve">Hosted by The College of Education at </w:t>
      </w:r>
    </w:p>
    <w:p w14:paraId="51D9699C" w14:textId="6C9DEAD4" w:rsidR="00554579" w:rsidRPr="00554579" w:rsidRDefault="00554579" w:rsidP="00554579">
      <w:pPr>
        <w:contextualSpacing/>
        <w:rPr>
          <w:sz w:val="40"/>
          <w:szCs w:val="144"/>
        </w:rPr>
      </w:pPr>
      <w:r w:rsidRPr="00554579">
        <w:rPr>
          <w:sz w:val="40"/>
          <w:szCs w:val="144"/>
        </w:rPr>
        <w:t>Texas Tech University</w:t>
      </w:r>
    </w:p>
    <w:p w14:paraId="32023AEC" w14:textId="5140447E" w:rsidR="00554579" w:rsidRPr="00554579" w:rsidRDefault="00554579">
      <w:pPr>
        <w:rPr>
          <w:sz w:val="52"/>
          <w:szCs w:val="144"/>
        </w:rPr>
      </w:pPr>
      <w:r w:rsidRPr="00554579">
        <w:rPr>
          <w:sz w:val="52"/>
          <w:szCs w:val="144"/>
        </w:rPr>
        <w:t>Saturday June 1</w:t>
      </w:r>
      <w:r w:rsidRPr="00554579">
        <w:rPr>
          <w:sz w:val="52"/>
          <w:szCs w:val="144"/>
          <w:vertAlign w:val="superscript"/>
        </w:rPr>
        <w:t>st</w:t>
      </w:r>
      <w:r w:rsidRPr="00554579">
        <w:rPr>
          <w:sz w:val="52"/>
          <w:szCs w:val="144"/>
        </w:rPr>
        <w:t xml:space="preserve"> from 8am – 4pm</w:t>
      </w:r>
    </w:p>
    <w:p w14:paraId="299070F6" w14:textId="4C5D0ED3" w:rsidR="00554579" w:rsidRPr="00554579" w:rsidRDefault="00554579" w:rsidP="00554579">
      <w:pPr>
        <w:contextualSpacing/>
        <w:jc w:val="left"/>
        <w:rPr>
          <w:b/>
          <w:sz w:val="36"/>
          <w:szCs w:val="144"/>
        </w:rPr>
      </w:pPr>
      <w:r w:rsidRPr="00554579">
        <w:rPr>
          <w:b/>
          <w:noProof/>
          <w:sz w:val="36"/>
          <w:szCs w:val="144"/>
        </w:rPr>
        <w:drawing>
          <wp:anchor distT="0" distB="0" distL="114300" distR="114300" simplePos="0" relativeHeight="251658240" behindDoc="0" locked="0" layoutInCell="1" allowOverlap="1" wp14:anchorId="03DC2BC6" wp14:editId="2A1382E3">
            <wp:simplePos x="0" y="0"/>
            <wp:positionH relativeFrom="column">
              <wp:posOffset>4300220</wp:posOffset>
            </wp:positionH>
            <wp:positionV relativeFrom="paragraph">
              <wp:posOffset>169545</wp:posOffset>
            </wp:positionV>
            <wp:extent cx="1803400" cy="2116455"/>
            <wp:effectExtent l="0" t="0" r="0" b="4445"/>
            <wp:wrapNone/>
            <wp:docPr id="1" name="Picture 1" descr="/var/folders/cb/v7k0y0w907v1bcd0mh9qjhtw0000gn/T/com.microsoft.Word/Content.MSO/E0D37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cb/v7k0y0w907v1bcd0mh9qjhtw0000gn/T/com.microsoft.Word/Content.MSO/E0D372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4579">
        <w:rPr>
          <w:b/>
          <w:sz w:val="36"/>
          <w:szCs w:val="144"/>
        </w:rPr>
        <w:t>Speakers include:</w:t>
      </w:r>
    </w:p>
    <w:p w14:paraId="1E6D4204" w14:textId="349ED4F8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 xml:space="preserve">CASA </w:t>
      </w:r>
    </w:p>
    <w:p w14:paraId="12DF70AD" w14:textId="2B78FADD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Reclaimed 43</w:t>
      </w:r>
    </w:p>
    <w:p w14:paraId="1276AF33" w14:textId="695046CA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proofErr w:type="spellStart"/>
      <w:r w:rsidRPr="00554579">
        <w:rPr>
          <w:sz w:val="36"/>
          <w:szCs w:val="144"/>
        </w:rPr>
        <w:t>Upbring</w:t>
      </w:r>
      <w:proofErr w:type="spellEnd"/>
    </w:p>
    <w:p w14:paraId="30880453" w14:textId="7A8629D0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Bair Foundation</w:t>
      </w:r>
    </w:p>
    <w:p w14:paraId="6CCA69AB" w14:textId="4437BFB9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Buckner International</w:t>
      </w:r>
    </w:p>
    <w:p w14:paraId="29C2FB25" w14:textId="706AC75A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Sondra’s Song</w:t>
      </w:r>
    </w:p>
    <w:p w14:paraId="4B6EC008" w14:textId="7EC6A6C7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Children’s Home of Lubbock</w:t>
      </w:r>
    </w:p>
    <w:p w14:paraId="25F928F7" w14:textId="4B7FB073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The PUSH Initiative</w:t>
      </w:r>
    </w:p>
    <w:p w14:paraId="3CDC6CE9" w14:textId="091EB4C0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Family Counselling Services</w:t>
      </w:r>
    </w:p>
    <w:p w14:paraId="7A08EF21" w14:textId="45153D6B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Texas Department of Family and Protective Services</w:t>
      </w:r>
    </w:p>
    <w:p w14:paraId="5AE20E42" w14:textId="66DDC621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The Lubbock District Attorney’s Office</w:t>
      </w:r>
    </w:p>
    <w:p w14:paraId="6506C2E4" w14:textId="77777777" w:rsidR="00554579" w:rsidRPr="00554579" w:rsidRDefault="00554579" w:rsidP="00554579">
      <w:pPr>
        <w:contextualSpacing/>
        <w:jc w:val="left"/>
        <w:rPr>
          <w:sz w:val="36"/>
          <w:szCs w:val="144"/>
        </w:rPr>
      </w:pPr>
    </w:p>
    <w:p w14:paraId="5620ED5B" w14:textId="7421F948" w:rsidR="00554579" w:rsidRPr="00554579" w:rsidRDefault="00554579" w:rsidP="00554579">
      <w:pPr>
        <w:contextualSpacing/>
        <w:jc w:val="left"/>
        <w:rPr>
          <w:b/>
          <w:sz w:val="36"/>
          <w:szCs w:val="144"/>
        </w:rPr>
      </w:pPr>
      <w:r w:rsidRPr="00554579">
        <w:rPr>
          <w:b/>
          <w:sz w:val="36"/>
          <w:szCs w:val="144"/>
        </w:rPr>
        <w:t>Keynote addresses by:</w:t>
      </w:r>
    </w:p>
    <w:p w14:paraId="2542BC22" w14:textId="566532C5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Judge Ellen Griffith</w:t>
      </w:r>
    </w:p>
    <w:p w14:paraId="00064A48" w14:textId="290EA19A" w:rsidR="00554579" w:rsidRPr="00554579" w:rsidRDefault="00554579" w:rsidP="00554579">
      <w:pPr>
        <w:contextualSpacing/>
        <w:jc w:val="left"/>
        <w:rPr>
          <w:sz w:val="36"/>
          <w:szCs w:val="144"/>
        </w:rPr>
      </w:pPr>
      <w:r w:rsidRPr="00554579">
        <w:rPr>
          <w:sz w:val="36"/>
          <w:szCs w:val="144"/>
        </w:rPr>
        <w:t>Dean Robin Lock</w:t>
      </w:r>
    </w:p>
    <w:p w14:paraId="3B6D87DC" w14:textId="7057A023" w:rsidR="00554579" w:rsidRPr="00554579" w:rsidRDefault="00554579">
      <w:pPr>
        <w:rPr>
          <w:sz w:val="28"/>
          <w:szCs w:val="144"/>
        </w:rPr>
      </w:pPr>
      <w:r w:rsidRPr="00554579">
        <w:rPr>
          <w:sz w:val="28"/>
          <w:szCs w:val="144"/>
        </w:rPr>
        <w:t>Registration is limited</w:t>
      </w:r>
    </w:p>
    <w:p w14:paraId="097C4B46" w14:textId="315A4878" w:rsidR="00554579" w:rsidRDefault="00554579">
      <w:pPr>
        <w:rPr>
          <w:sz w:val="28"/>
          <w:szCs w:val="144"/>
        </w:rPr>
      </w:pPr>
      <w:r w:rsidRPr="00554579">
        <w:rPr>
          <w:sz w:val="28"/>
          <w:szCs w:val="144"/>
        </w:rPr>
        <w:t xml:space="preserve">RSVP at </w:t>
      </w:r>
      <w:hyperlink r:id="rId5" w:history="1">
        <w:r w:rsidRPr="00554579">
          <w:rPr>
            <w:rStyle w:val="Hyperlink"/>
            <w:sz w:val="28"/>
            <w:szCs w:val="144"/>
          </w:rPr>
          <w:t>https://docs.google.com/forms/d/e/1FAIpQLSe30sjxt92FYGJVmSf0SQQbdLkH_etD0gjJYoykQ2dbqkiI0A/viewform?usp=sf_link</w:t>
        </w:r>
      </w:hyperlink>
    </w:p>
    <w:p w14:paraId="6F9AEDEC" w14:textId="2C9DAFA6" w:rsidR="00554579" w:rsidRPr="00554579" w:rsidRDefault="00554579">
      <w:pPr>
        <w:rPr>
          <w:sz w:val="52"/>
          <w:szCs w:val="144"/>
        </w:rPr>
      </w:pPr>
      <w:r>
        <w:rPr>
          <w:sz w:val="28"/>
          <w:szCs w:val="144"/>
        </w:rPr>
        <w:t>Breakfast and lunch are provided at no cost</w:t>
      </w:r>
      <w:bookmarkStart w:id="0" w:name="_GoBack"/>
      <w:bookmarkEnd w:id="0"/>
    </w:p>
    <w:sectPr w:rsidR="00554579" w:rsidRPr="00554579" w:rsidSect="005545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79"/>
    <w:rsid w:val="002E0C1F"/>
    <w:rsid w:val="00370F26"/>
    <w:rsid w:val="00482DAF"/>
    <w:rsid w:val="00554579"/>
    <w:rsid w:val="00651C70"/>
    <w:rsid w:val="00675EC9"/>
    <w:rsid w:val="00775D1E"/>
    <w:rsid w:val="00807FAD"/>
    <w:rsid w:val="00852C46"/>
    <w:rsid w:val="00CA50F0"/>
    <w:rsid w:val="00D217A7"/>
    <w:rsid w:val="00D945F0"/>
    <w:rsid w:val="00E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EE3A"/>
  <w14:defaultImageDpi w14:val="32767"/>
  <w15:chartTrackingRefBased/>
  <w15:docId w15:val="{BAB8B233-40D7-564D-B5FB-4AB32423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5457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579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30sjxt92FYGJVmSf0SQQbdLkH_etD0gjJYoykQ2dbqkiI0A/viewform?usp=sf_li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Daniel</dc:creator>
  <cp:keywords/>
  <dc:description/>
  <cp:lastModifiedBy>Kelly, Daniel</cp:lastModifiedBy>
  <cp:revision>1</cp:revision>
  <dcterms:created xsi:type="dcterms:W3CDTF">2019-05-23T21:21:00Z</dcterms:created>
  <dcterms:modified xsi:type="dcterms:W3CDTF">2019-05-23T21:36:00Z</dcterms:modified>
</cp:coreProperties>
</file>